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9E" w:rsidRDefault="00C4179E">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C4179E" w:rsidRDefault="00C4179E">
      <w:pPr>
        <w:tabs>
          <w:tab w:val="left" w:pos="2552"/>
        </w:tabs>
        <w:ind w:left="2835" w:hanging="2835"/>
      </w:pPr>
    </w:p>
    <w:p w:rsidR="00C4179E" w:rsidRDefault="00C4179E">
      <w:pPr>
        <w:tabs>
          <w:tab w:val="left" w:pos="2552"/>
        </w:tabs>
        <w:ind w:left="2835" w:hanging="2835"/>
      </w:pPr>
      <w:r>
        <w:t>Functiecategorie</w:t>
      </w:r>
      <w:r>
        <w:tab/>
        <w:t>:</w:t>
      </w:r>
      <w:r>
        <w:tab/>
        <w:t>Catering algemeen</w:t>
      </w:r>
    </w:p>
    <w:p w:rsidR="00C4179E" w:rsidRDefault="00C4179E">
      <w:pPr>
        <w:tabs>
          <w:tab w:val="left" w:pos="2552"/>
        </w:tabs>
        <w:ind w:left="2835" w:hanging="2835"/>
      </w:pPr>
      <w:r>
        <w:t>Referentiefunctie</w:t>
      </w:r>
      <w:r>
        <w:tab/>
        <w:t>:</w:t>
      </w:r>
      <w:r>
        <w:tab/>
        <w:t>Chauffeur</w:t>
      </w:r>
    </w:p>
    <w:p w:rsidR="00C4179E" w:rsidRDefault="00C4179E">
      <w:pPr>
        <w:tabs>
          <w:tab w:val="left" w:pos="2552"/>
        </w:tabs>
        <w:ind w:left="2835" w:hanging="2835"/>
      </w:pPr>
      <w:r>
        <w:t>Referentiefunctie-nummer</w:t>
      </w:r>
      <w:r>
        <w:tab/>
        <w:t>:</w:t>
      </w:r>
      <w:r>
        <w:tab/>
        <w:t>CA.3.3</w:t>
      </w:r>
    </w:p>
    <w:p w:rsidR="00C4179E" w:rsidRDefault="00C4179E"/>
    <w:p w:rsidR="00C4179E" w:rsidRDefault="00C4179E"/>
    <w:p w:rsidR="00C4179E" w:rsidRDefault="00C4179E">
      <w:pPr>
        <w:pStyle w:val="Kop3"/>
        <w:tabs>
          <w:tab w:val="clear" w:pos="3700"/>
          <w:tab w:val="clear" w:pos="7080"/>
        </w:tabs>
        <w:rPr>
          <w:caps/>
        </w:rPr>
      </w:pPr>
      <w:r>
        <w:rPr>
          <w:caps/>
        </w:rPr>
        <w:t>referentiefunctie-omschrijving</w:t>
      </w:r>
    </w:p>
    <w:p w:rsidR="00C4179E" w:rsidRDefault="00C4179E"/>
    <w:p w:rsidR="00C4179E" w:rsidRDefault="00C4179E">
      <w:pPr>
        <w:pStyle w:val="Kop6"/>
      </w:pPr>
      <w:r>
        <w:t>Kenmerken van de referentiefunctie</w:t>
      </w:r>
    </w:p>
    <w:p w:rsidR="00C4179E" w:rsidRPr="00220E7F" w:rsidRDefault="00C4179E">
      <w:pPr>
        <w:ind w:left="280" w:hanging="280"/>
        <w:rPr>
          <w:i/>
        </w:rPr>
      </w:pPr>
      <w:r w:rsidRPr="00220E7F">
        <w:rPr>
          <w:i/>
        </w:rPr>
        <w:t>-</w:t>
      </w:r>
      <w:r w:rsidRPr="00220E7F">
        <w:rPr>
          <w:i/>
        </w:rPr>
        <w:tab/>
        <w:t>Vervoeren en afleveren van bestellingen van en naar verschillende locaties;</w:t>
      </w:r>
    </w:p>
    <w:p w:rsidR="00C4179E" w:rsidRPr="00397F53" w:rsidRDefault="00C4179E" w:rsidP="00C4179E">
      <w:pPr>
        <w:ind w:left="280" w:hanging="280"/>
        <w:rPr>
          <w:i/>
        </w:rPr>
      </w:pPr>
      <w:r w:rsidRPr="00397F53">
        <w:rPr>
          <w:i/>
        </w:rPr>
        <w:t>-</w:t>
      </w:r>
      <w:r w:rsidRPr="00397F53">
        <w:rPr>
          <w:i/>
        </w:rPr>
        <w:tab/>
        <w:t>betreft het transport van vnl. vaste/vloeibare, koude of warme levensmiddelen, zo nodig in speciale isolatie-/transportverpakkingen en transport van verbruiksartikelen.</w:t>
      </w:r>
    </w:p>
    <w:p w:rsidR="00C4179E" w:rsidRDefault="00C4179E">
      <w:pPr>
        <w:pStyle w:val="Paraafvoorakkoord"/>
        <w:tabs>
          <w:tab w:val="clear" w:pos="3700"/>
          <w:tab w:val="clear" w:pos="7080"/>
        </w:tabs>
      </w:pPr>
    </w:p>
    <w:p w:rsidR="00C4179E" w:rsidRDefault="00C4179E">
      <w:pPr>
        <w:pStyle w:val="Paraafvoorakkoord"/>
        <w:tabs>
          <w:tab w:val="clear" w:pos="3700"/>
          <w:tab w:val="clear" w:pos="7080"/>
        </w:tabs>
        <w:ind w:left="0" w:firstLine="0"/>
        <w:rPr>
          <w:b/>
        </w:rPr>
      </w:pPr>
      <w:r>
        <w:rPr>
          <w:b/>
        </w:rPr>
        <w:t>Organisatie</w:t>
      </w:r>
    </w:p>
    <w:p w:rsidR="00C4179E" w:rsidRDefault="00C4179E">
      <w:pPr>
        <w:pStyle w:val="ONDERNEMINGon"/>
      </w:pPr>
      <w:r>
        <w:t>Rapporteert aan</w:t>
      </w:r>
      <w:r>
        <w:tab/>
        <w:t>:</w:t>
      </w:r>
      <w:r>
        <w:tab/>
        <w:t>catering manager.</w:t>
      </w:r>
    </w:p>
    <w:p w:rsidR="00C4179E" w:rsidRDefault="00C4179E">
      <w:pPr>
        <w:pStyle w:val="ONDERNEMINGon"/>
      </w:pPr>
      <w:r>
        <w:t>Geeft leiding aan</w:t>
      </w:r>
      <w:r>
        <w:tab/>
        <w:t>:</w:t>
      </w:r>
      <w:r>
        <w:tab/>
        <w:t>niet van toepassing.</w:t>
      </w:r>
    </w:p>
    <w:p w:rsidR="00C4179E" w:rsidRDefault="00C4179E"/>
    <w:p w:rsidR="00C4179E" w:rsidRDefault="00C4179E">
      <w:pPr>
        <w:pStyle w:val="Paraafvoorakkoord"/>
        <w:tabs>
          <w:tab w:val="clear" w:pos="3700"/>
          <w:tab w:val="clear" w:pos="7080"/>
        </w:tabs>
        <w:ind w:left="0" w:firstLine="0"/>
        <w:rPr>
          <w:b/>
        </w:rPr>
      </w:pPr>
      <w:r>
        <w:rPr>
          <w:b/>
        </w:rPr>
        <w:t>Resultaatgebieden en kerntaken</w:t>
      </w:r>
    </w:p>
    <w:p w:rsidR="00C4179E" w:rsidRDefault="00C4179E" w:rsidP="00C4179E">
      <w:pPr>
        <w:ind w:left="284" w:hanging="284"/>
      </w:pPr>
      <w:r>
        <w:t>1.</w:t>
      </w:r>
      <w:r>
        <w:tab/>
        <w:t>Tijdig in- en extern getransporteerde bestellingen</w:t>
      </w:r>
      <w:r w:rsidRPr="00FA0C73">
        <w:t xml:space="preserve"> </w:t>
      </w:r>
      <w:r>
        <w:t>conform instructies.</w:t>
      </w:r>
    </w:p>
    <w:p w:rsidR="00C4179E" w:rsidRDefault="00C4179E" w:rsidP="00C4179E">
      <w:pPr>
        <w:ind w:left="284" w:hanging="284"/>
      </w:pPr>
      <w:r>
        <w:tab/>
        <w:t>Kerntaken zijn:</w:t>
      </w:r>
    </w:p>
    <w:p w:rsidR="00C4179E" w:rsidRDefault="00C4179E">
      <w:pPr>
        <w:ind w:left="568" w:hanging="284"/>
      </w:pPr>
      <w:r>
        <w:t>•</w:t>
      </w:r>
      <w:r>
        <w:tab/>
        <w:t>vervoeren van bestellingen van magazijn en eventueel van de centrale keuken naar de diverse locaties op het terrein, alsmede vervoeren van bestellingen over de openbare weg van en naar verschillende locaties, op aanwijzing van de directe chef;</w:t>
      </w:r>
    </w:p>
    <w:p w:rsidR="00C4179E" w:rsidRDefault="00C4179E">
      <w:pPr>
        <w:ind w:left="568" w:hanging="284"/>
      </w:pPr>
      <w:r>
        <w:t>•</w:t>
      </w:r>
      <w:r>
        <w:tab/>
        <w:t>laden en lossen van de bestelwagen, gebruikmakend van diverse transporthulpmiddelen;</w:t>
      </w:r>
    </w:p>
    <w:p w:rsidR="00C4179E" w:rsidRDefault="00C4179E">
      <w:pPr>
        <w:ind w:left="568" w:hanging="284"/>
      </w:pPr>
      <w:r>
        <w:t>•</w:t>
      </w:r>
      <w:r>
        <w:tab/>
        <w:t>controleren van ingeladen en afgeleverde bestellingen a.d.h.v. vrachtbrieven.</w:t>
      </w:r>
    </w:p>
    <w:p w:rsidR="00C4179E" w:rsidRDefault="00C4179E">
      <w:pPr>
        <w:ind w:left="280" w:hanging="280"/>
        <w:rPr>
          <w:b/>
        </w:rPr>
      </w:pPr>
    </w:p>
    <w:p w:rsidR="00C4179E" w:rsidRPr="00850AF7" w:rsidRDefault="00C4179E" w:rsidP="00C4179E">
      <w:pPr>
        <w:ind w:left="284" w:hanging="284"/>
      </w:pPr>
      <w:r w:rsidRPr="00850AF7">
        <w:t>2.</w:t>
      </w:r>
      <w:r w:rsidRPr="00850AF7">
        <w:tab/>
        <w:t>Een goed onderhouden bestelwagen,</w:t>
      </w:r>
      <w:r w:rsidRPr="00397F53">
        <w:t xml:space="preserve"> </w:t>
      </w:r>
      <w:r w:rsidRPr="00850AF7">
        <w:t>conform de voorschriften.</w:t>
      </w:r>
    </w:p>
    <w:p w:rsidR="00C4179E" w:rsidRPr="00850AF7" w:rsidRDefault="00C4179E" w:rsidP="00C4179E">
      <w:pPr>
        <w:ind w:left="284" w:hanging="284"/>
      </w:pPr>
      <w:r w:rsidRPr="00850AF7">
        <w:tab/>
        <w:t>Kerntaken zijn:</w:t>
      </w:r>
    </w:p>
    <w:p w:rsidR="00C4179E" w:rsidRDefault="00C4179E">
      <w:pPr>
        <w:ind w:left="568" w:hanging="284"/>
      </w:pPr>
      <w:r>
        <w:t>•</w:t>
      </w:r>
      <w:r>
        <w:tab/>
        <w:t>zorgen voor tijdig periodiek onderhoud aan de bestelwagen ter waarborging van de bedrijfszekerheid;</w:t>
      </w:r>
    </w:p>
    <w:p w:rsidR="00C4179E" w:rsidRDefault="00C4179E">
      <w:pPr>
        <w:ind w:left="568" w:hanging="284"/>
      </w:pPr>
      <w:r>
        <w:t>•</w:t>
      </w:r>
      <w:r>
        <w:tab/>
        <w:t>signaleren van mankementen en maken van afspraken met garage voor onderhouds</w:t>
      </w:r>
      <w:r>
        <w:softHyphen/>
        <w:t>beurten;</w:t>
      </w:r>
    </w:p>
    <w:p w:rsidR="00C4179E" w:rsidRDefault="00C4179E" w:rsidP="00C4179E">
      <w:pPr>
        <w:ind w:left="568" w:hanging="284"/>
      </w:pPr>
      <w:r>
        <w:t>•</w:t>
      </w:r>
      <w:r>
        <w:tab/>
        <w:t>uitvoeren van klein dagelijks onderhoud (kleine storingen, schoonhouden e.d.), tanken van brandstof.</w:t>
      </w:r>
    </w:p>
    <w:p w:rsidR="00C4179E" w:rsidRDefault="00C4179E" w:rsidP="00C4179E">
      <w:pPr>
        <w:ind w:left="280" w:hanging="280"/>
        <w:rPr>
          <w:b/>
        </w:rPr>
      </w:pPr>
    </w:p>
    <w:p w:rsidR="00C4179E" w:rsidRDefault="00C4179E" w:rsidP="00C4179E">
      <w:pPr>
        <w:ind w:left="284" w:hanging="284"/>
      </w:pPr>
      <w:r>
        <w:t>3.</w:t>
      </w:r>
      <w:r>
        <w:tab/>
        <w:t>Overige werkzaamheden, zoals bijvoorbeeld:</w:t>
      </w:r>
    </w:p>
    <w:p w:rsidR="00C4179E" w:rsidRDefault="00C4179E">
      <w:pPr>
        <w:ind w:left="568" w:hanging="284"/>
      </w:pPr>
      <w:r>
        <w:t>•</w:t>
      </w:r>
      <w:r>
        <w:tab/>
        <w:t>assisteren bij magazijnwerkzaamheden;</w:t>
      </w:r>
    </w:p>
    <w:p w:rsidR="00C4179E" w:rsidRDefault="00C4179E">
      <w:pPr>
        <w:ind w:left="568" w:hanging="284"/>
      </w:pPr>
      <w:r>
        <w:t>•</w:t>
      </w:r>
      <w:r>
        <w:tab/>
        <w:t>uitvoeren van boodschappen e.d. in opdracht van directe chef;</w:t>
      </w:r>
    </w:p>
    <w:p w:rsidR="00C4179E" w:rsidRDefault="00C4179E" w:rsidP="00C4179E">
      <w:pPr>
        <w:ind w:left="568" w:hanging="284"/>
      </w:pPr>
      <w:r>
        <w:t>•</w:t>
      </w:r>
      <w:r>
        <w:tab/>
        <w:t>deelnemen aan periodiek team- of afdelingsoverleg;</w:t>
      </w:r>
    </w:p>
    <w:p w:rsidR="00C4179E" w:rsidRDefault="00C4179E" w:rsidP="00C4179E">
      <w:pPr>
        <w:ind w:left="568" w:hanging="284"/>
      </w:pPr>
      <w:r>
        <w:t>•</w:t>
      </w:r>
      <w:r>
        <w:tab/>
        <w:t>verrichten van overige met bovenstaande verbandhoudende werkzaamheden in opdracht van de leidinggevende.</w:t>
      </w:r>
    </w:p>
    <w:p w:rsidR="00C4179E" w:rsidRDefault="00C4179E">
      <w:pPr>
        <w:ind w:left="280" w:hanging="280"/>
      </w:pPr>
    </w:p>
    <w:p w:rsidR="00C4179E" w:rsidRDefault="00C4179E">
      <w:pPr>
        <w:pStyle w:val="Kop4"/>
        <w:tabs>
          <w:tab w:val="clear" w:pos="284"/>
          <w:tab w:val="clear" w:pos="7080"/>
        </w:tabs>
      </w:pPr>
      <w:r>
        <w:br w:type="page"/>
      </w:r>
      <w:r>
        <w:lastRenderedPageBreak/>
        <w:t>Overige informatie en bezwarende omstandigheden</w:t>
      </w:r>
    </w:p>
    <w:p w:rsidR="00C4179E" w:rsidRDefault="00C4179E" w:rsidP="00C4179E">
      <w:pPr>
        <w:pStyle w:val="Paraafvoorakkoord"/>
        <w:tabs>
          <w:tab w:val="clear" w:pos="3700"/>
          <w:tab w:val="clear" w:pos="7080"/>
        </w:tabs>
      </w:pPr>
      <w:r>
        <w:t>-</w:t>
      </w:r>
      <w:r>
        <w:tab/>
        <w:t>Besturen van bestelwagen. Hanteren van gereedschap voor kleine reparaties.</w:t>
      </w:r>
    </w:p>
    <w:p w:rsidR="00C4179E" w:rsidRDefault="00C4179E" w:rsidP="00C4179E">
      <w:pPr>
        <w:pStyle w:val="Paraafvoorakkoord"/>
        <w:tabs>
          <w:tab w:val="clear" w:pos="3700"/>
          <w:tab w:val="clear" w:pos="7080"/>
        </w:tabs>
      </w:pPr>
      <w:r>
        <w:t>-</w:t>
      </w:r>
      <w:r>
        <w:tab/>
        <w:t>Opletten tijdens ritten over het bedrijfsterrein of bij deelname aan het verkeer op de openbare weg. Letten op de aflevering van juiste artikelen en op de staat van onderhoud van bestelwagen.</w:t>
      </w:r>
    </w:p>
    <w:p w:rsidR="00C4179E" w:rsidRDefault="00C4179E" w:rsidP="00C4179E">
      <w:pPr>
        <w:pStyle w:val="Paraafvoorakkoord"/>
        <w:tabs>
          <w:tab w:val="clear" w:pos="3700"/>
          <w:tab w:val="clear" w:pos="7080"/>
        </w:tabs>
      </w:pPr>
      <w:r>
        <w:t>-</w:t>
      </w:r>
      <w:r>
        <w:tab/>
        <w:t>Naleven van de voorschriften op het gebied van veiligheid, Arbo, HACCP en werk</w:t>
      </w:r>
      <w:r>
        <w:softHyphen/>
        <w:t>methoden.</w:t>
      </w:r>
    </w:p>
    <w:p w:rsidR="00C4179E" w:rsidRDefault="00C4179E"/>
    <w:p w:rsidR="00C4179E" w:rsidRDefault="00C4179E">
      <w:pPr>
        <w:ind w:left="284" w:hanging="284"/>
      </w:pPr>
      <w:r>
        <w:t>•</w:t>
      </w:r>
      <w:r>
        <w:tab/>
        <w:t>Uitoefenen van kracht bij laad-/loswerkzaamheden.</w:t>
      </w:r>
    </w:p>
    <w:p w:rsidR="00C4179E" w:rsidRDefault="00C4179E">
      <w:pPr>
        <w:ind w:left="284" w:hanging="284"/>
      </w:pPr>
      <w:r>
        <w:t>•</w:t>
      </w:r>
      <w:r>
        <w:tab/>
        <w:t>Inspannende houding bij laden en lossen, alsmede bij in- en uitstappen in/uit bestelwagen (veel korte ritten).</w:t>
      </w:r>
    </w:p>
    <w:p w:rsidR="00C4179E" w:rsidRDefault="00C4179E">
      <w:pPr>
        <w:ind w:left="284" w:hanging="284"/>
      </w:pPr>
      <w:r>
        <w:t>•</w:t>
      </w:r>
      <w:r>
        <w:tab/>
        <w:t>Hinder van wisselende weersomstandigheden bij afleveringen. Aanraking met vuil en vocht bij onderhoudswerkzaamheden.</w:t>
      </w:r>
    </w:p>
    <w:p w:rsidR="00C4179E" w:rsidRDefault="00C4179E">
      <w:pPr>
        <w:ind w:left="284" w:hanging="284"/>
      </w:pPr>
      <w:r>
        <w:t>•</w:t>
      </w:r>
      <w:r>
        <w:tab/>
        <w:t>Kans op letsel bij verkeersongevallen op het terrein.</w:t>
      </w:r>
    </w:p>
    <w:p w:rsidR="00C4179E" w:rsidRDefault="00C4179E"/>
    <w:p w:rsidR="00C4179E" w:rsidRDefault="00C4179E"/>
    <w:p w:rsidR="00C4179E" w:rsidRDefault="00C4179E">
      <w:pPr>
        <w:pStyle w:val="Kop3"/>
        <w:tabs>
          <w:tab w:val="clear" w:pos="3700"/>
          <w:tab w:val="clear" w:pos="7080"/>
        </w:tabs>
      </w:pPr>
      <w:r>
        <w:br w:type="page"/>
      </w:r>
      <w:r>
        <w:lastRenderedPageBreak/>
        <w:t>INDELINGSHULPMIDDELEN</w:t>
      </w:r>
    </w:p>
    <w:p w:rsidR="00C4179E" w:rsidRDefault="00C4179E"/>
    <w:p w:rsidR="00C4179E" w:rsidRDefault="00C4179E">
      <w:pPr>
        <w:pStyle w:val="Kop6"/>
      </w:pPr>
      <w:r>
        <w:t>Kenmerken bedrijf</w:t>
      </w:r>
    </w:p>
    <w:p w:rsidR="00C4179E" w:rsidRDefault="00C4179E">
      <w:pPr>
        <w:pStyle w:val="Kop7"/>
        <w:keepNext w:val="0"/>
      </w:pPr>
      <w:r>
        <w:t>De referentiefunctie “Chauffeur” komt overwegend voor in de grotere vestigingen van bedrijfscateraars.</w:t>
      </w:r>
    </w:p>
    <w:p w:rsidR="00C4179E" w:rsidRDefault="00C4179E">
      <w:pPr>
        <w:rPr>
          <w:i/>
        </w:rPr>
      </w:pPr>
      <w:r>
        <w:rPr>
          <w:i/>
        </w:rPr>
        <w:t>De functie kan in de praktijk ook voorkomen onder de volgende bedrijfsnaam:</w:t>
      </w:r>
    </w:p>
    <w:p w:rsidR="00C4179E" w:rsidRDefault="00C4179E">
      <w:pPr>
        <w:rPr>
          <w:i/>
        </w:rPr>
      </w:pPr>
      <w:r>
        <w:rPr>
          <w:i/>
        </w:rPr>
        <w:t>-</w:t>
      </w:r>
      <w:r>
        <w:rPr>
          <w:i/>
        </w:rPr>
        <w:tab/>
        <w:t xml:space="preserve">Transporteur </w:t>
      </w:r>
    </w:p>
    <w:p w:rsidR="00C4179E" w:rsidRDefault="00C4179E"/>
    <w:p w:rsidR="00C4179E" w:rsidRDefault="00C4179E">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C4179E">
        <w:tblPrEx>
          <w:tblCellMar>
            <w:top w:w="0" w:type="dxa"/>
            <w:bottom w:w="0" w:type="dxa"/>
          </w:tblCellMar>
        </w:tblPrEx>
        <w:tc>
          <w:tcPr>
            <w:tcW w:w="6663" w:type="dxa"/>
          </w:tcPr>
          <w:p w:rsidR="00C4179E" w:rsidRDefault="00C4179E">
            <w:pPr>
              <w:ind w:left="284" w:hanging="284"/>
              <w:rPr>
                <w:i/>
                <w:lang w:bidi="x-none"/>
              </w:rPr>
            </w:pPr>
          </w:p>
          <w:p w:rsidR="00C4179E" w:rsidRDefault="00C4179E">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C4179E" w:rsidRDefault="00C4179E">
            <w:pPr>
              <w:jc w:val="center"/>
              <w:rPr>
                <w:i/>
                <w:sz w:val="20"/>
                <w:lang w:bidi="x-none"/>
              </w:rPr>
            </w:pPr>
            <w:r>
              <w:rPr>
                <w:i/>
                <w:sz w:val="20"/>
                <w:lang w:bidi="x-none"/>
              </w:rPr>
              <w:t>3</w:t>
            </w:r>
          </w:p>
        </w:tc>
      </w:tr>
      <w:tr w:rsidR="00C4179E">
        <w:tblPrEx>
          <w:tblCellMar>
            <w:top w:w="0" w:type="dxa"/>
            <w:bottom w:w="0" w:type="dxa"/>
          </w:tblCellMar>
        </w:tblPrEx>
        <w:tc>
          <w:tcPr>
            <w:tcW w:w="6663" w:type="dxa"/>
          </w:tcPr>
          <w:p w:rsidR="00C4179E" w:rsidRDefault="00C4179E">
            <w:pPr>
              <w:rPr>
                <w:i/>
                <w:lang w:bidi="x-none"/>
              </w:rPr>
            </w:pPr>
          </w:p>
        </w:tc>
        <w:tc>
          <w:tcPr>
            <w:tcW w:w="1972" w:type="dxa"/>
            <w:vAlign w:val="bottom"/>
          </w:tcPr>
          <w:p w:rsidR="00C4179E" w:rsidRDefault="00C4179E">
            <w:pPr>
              <w:jc w:val="center"/>
              <w:rPr>
                <w:i/>
                <w:sz w:val="20"/>
                <w:lang w:bidi="x-none"/>
              </w:rPr>
            </w:pPr>
          </w:p>
        </w:tc>
      </w:tr>
      <w:tr w:rsidR="00C4179E">
        <w:tblPrEx>
          <w:tblCellMar>
            <w:top w:w="0" w:type="dxa"/>
            <w:bottom w:w="0" w:type="dxa"/>
          </w:tblCellMar>
        </w:tblPrEx>
        <w:tc>
          <w:tcPr>
            <w:tcW w:w="6663" w:type="dxa"/>
          </w:tcPr>
          <w:p w:rsidR="00C4179E" w:rsidRDefault="00C4179E">
            <w:pPr>
              <w:ind w:left="284" w:hanging="284"/>
              <w:rPr>
                <w:i/>
                <w:lang w:bidi="x-none"/>
              </w:rPr>
            </w:pPr>
            <w:r>
              <w:rPr>
                <w:i/>
                <w:lang w:bidi="x-none"/>
              </w:rPr>
              <w:t>-</w:t>
            </w:r>
            <w:r>
              <w:rPr>
                <w:i/>
                <w:lang w:bidi="x-none"/>
              </w:rPr>
              <w:tab/>
              <w:t>Als de bedrijfsfunctie minder verantwoordelijkheden heeft, zoals bij</w:t>
            </w:r>
            <w:r>
              <w:rPr>
                <w:i/>
                <w:lang w:bidi="x-none"/>
              </w:rPr>
              <w:softHyphen/>
              <w:t>voorbeeld het alleen verzorgen van intern transport, conform de referentiefunctie chauffeur terreindienst, dan indeling in groep:</w:t>
            </w:r>
          </w:p>
        </w:tc>
        <w:tc>
          <w:tcPr>
            <w:tcW w:w="1972" w:type="dxa"/>
            <w:vAlign w:val="bottom"/>
          </w:tcPr>
          <w:p w:rsidR="00C4179E" w:rsidRDefault="00C4179E">
            <w:pPr>
              <w:jc w:val="center"/>
              <w:rPr>
                <w:i/>
                <w:sz w:val="20"/>
                <w:lang w:bidi="x-none"/>
              </w:rPr>
            </w:pPr>
            <w:r>
              <w:rPr>
                <w:i/>
                <w:sz w:val="20"/>
                <w:lang w:bidi="x-none"/>
              </w:rPr>
              <w:t>2</w:t>
            </w:r>
          </w:p>
        </w:tc>
      </w:tr>
      <w:tr w:rsidR="00C4179E">
        <w:tblPrEx>
          <w:tblCellMar>
            <w:top w:w="0" w:type="dxa"/>
            <w:bottom w:w="0" w:type="dxa"/>
          </w:tblCellMar>
        </w:tblPrEx>
        <w:tc>
          <w:tcPr>
            <w:tcW w:w="6663" w:type="dxa"/>
          </w:tcPr>
          <w:p w:rsidR="00C4179E" w:rsidRDefault="00C4179E">
            <w:pPr>
              <w:rPr>
                <w:i/>
                <w:lang w:bidi="x-none"/>
              </w:rPr>
            </w:pPr>
          </w:p>
        </w:tc>
        <w:tc>
          <w:tcPr>
            <w:tcW w:w="1972" w:type="dxa"/>
            <w:vAlign w:val="bottom"/>
          </w:tcPr>
          <w:p w:rsidR="00C4179E" w:rsidRDefault="00C4179E">
            <w:pPr>
              <w:jc w:val="center"/>
              <w:rPr>
                <w:i/>
                <w:sz w:val="20"/>
                <w:lang w:bidi="x-none"/>
              </w:rPr>
            </w:pPr>
          </w:p>
        </w:tc>
      </w:tr>
      <w:tr w:rsidR="00C4179E">
        <w:tblPrEx>
          <w:tblCellMar>
            <w:top w:w="0" w:type="dxa"/>
            <w:bottom w:w="0" w:type="dxa"/>
          </w:tblCellMar>
        </w:tblPrEx>
        <w:tc>
          <w:tcPr>
            <w:tcW w:w="6663" w:type="dxa"/>
          </w:tcPr>
          <w:p w:rsidR="00C4179E" w:rsidRDefault="00C4179E">
            <w:pPr>
              <w:ind w:left="284" w:hanging="284"/>
              <w:rPr>
                <w:i/>
                <w:lang w:bidi="x-none"/>
              </w:rPr>
            </w:pPr>
            <w:r>
              <w:rPr>
                <w:i/>
                <w:lang w:bidi="x-none"/>
              </w:rPr>
              <w:t>+</w:t>
            </w:r>
            <w:r>
              <w:rPr>
                <w:i/>
                <w:lang w:bidi="x-none"/>
              </w:rPr>
              <w:tab/>
              <w:t>Als de bedrijfsfunctie meer verantwoordelijkheden heeft, zoals bij</w:t>
            </w:r>
            <w:r>
              <w:rPr>
                <w:i/>
                <w:lang w:bidi="x-none"/>
              </w:rPr>
              <w:softHyphen/>
              <w:t>voorbeeld het leiden van een groep collega’s aangevuld met het beheer van een magazijn*, dan indeling in groep:</w:t>
            </w:r>
          </w:p>
        </w:tc>
        <w:tc>
          <w:tcPr>
            <w:tcW w:w="1972" w:type="dxa"/>
            <w:vAlign w:val="bottom"/>
          </w:tcPr>
          <w:p w:rsidR="00C4179E" w:rsidRDefault="00C4179E">
            <w:pPr>
              <w:jc w:val="center"/>
              <w:rPr>
                <w:i/>
                <w:sz w:val="20"/>
                <w:lang w:bidi="x-none"/>
              </w:rPr>
            </w:pPr>
            <w:r>
              <w:rPr>
                <w:i/>
                <w:sz w:val="20"/>
                <w:lang w:bidi="x-none"/>
              </w:rPr>
              <w:t>4</w:t>
            </w:r>
          </w:p>
        </w:tc>
      </w:tr>
    </w:tbl>
    <w:p w:rsidR="00C4179E" w:rsidRDefault="00C4179E"/>
    <w:p w:rsidR="00C4179E" w:rsidRDefault="00C4179E"/>
    <w:p w:rsidR="00C4179E" w:rsidRPr="00FA0C73" w:rsidRDefault="00C4179E">
      <w:pPr>
        <w:rPr>
          <w:i/>
        </w:rPr>
      </w:pPr>
      <w:r>
        <w:tab/>
      </w:r>
      <w:r w:rsidRPr="00FA0C73">
        <w:rPr>
          <w:i/>
        </w:rPr>
        <w:t>*Hiervoor is geen referentiefunctie beschikbaar.</w:t>
      </w:r>
    </w:p>
    <w:p w:rsidR="00C4179E" w:rsidRDefault="00C4179E"/>
    <w:p w:rsidR="00C4179E" w:rsidRDefault="00C4179E"/>
    <w:p w:rsidR="00C4179E" w:rsidRDefault="00C4179E">
      <w:pPr>
        <w:pStyle w:val="Voettekst"/>
        <w:tabs>
          <w:tab w:val="clear" w:pos="4153"/>
          <w:tab w:val="clear" w:pos="8306"/>
        </w:tabs>
      </w:pPr>
    </w:p>
    <w:sectPr w:rsidR="00C4179E" w:rsidSect="00C4179E">
      <w:footerReference w:type="default" r:id="rId7"/>
      <w:footerReference w:type="first" r:id="rId8"/>
      <w:pgSz w:w="11900" w:h="16840"/>
      <w:pgMar w:top="1985" w:right="1701" w:bottom="1418" w:left="1814" w:header="153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9E" w:rsidRDefault="00C4179E">
      <w:pPr>
        <w:spacing w:line="240" w:lineRule="auto"/>
      </w:pPr>
      <w:r>
        <w:separator/>
      </w:r>
    </w:p>
  </w:endnote>
  <w:endnote w:type="continuationSeparator" w:id="0">
    <w:p w:rsidR="00C4179E" w:rsidRDefault="00C41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9E" w:rsidRDefault="00C4179E">
    <w:pPr>
      <w:pStyle w:val="Voettekst1"/>
    </w:pPr>
    <w:r>
      <w:t>CA.3.3/</w:t>
    </w:r>
    <w:r>
      <w:fldChar w:fldCharType="begin"/>
    </w:r>
    <w:r>
      <w:instrText xml:space="preserve"> PAGE </w:instrText>
    </w:r>
    <w:r>
      <w:fldChar w:fldCharType="separate"/>
    </w:r>
    <w:r w:rsidR="00721C94">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9E" w:rsidRDefault="00C4179E">
    <w:pPr>
      <w:pStyle w:val="Voettekst1"/>
    </w:pPr>
    <w:r>
      <w:t>xxx/</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9E" w:rsidRDefault="00C4179E">
      <w:pPr>
        <w:spacing w:line="240" w:lineRule="auto"/>
      </w:pPr>
      <w:r>
        <w:separator/>
      </w:r>
    </w:p>
  </w:footnote>
  <w:footnote w:type="continuationSeparator" w:id="0">
    <w:p w:rsidR="00C4179E" w:rsidRDefault="00C417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50"/>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80"/>
    <w:rsid w:val="00721C94"/>
    <w:rsid w:val="00B673EE"/>
    <w:rsid w:val="00C417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customStyle="1" w:styleId="Horeca">
    <w:name w:val="Horeca"/>
    <w:basedOn w:val="Normaal"/>
    <w:rsid w:val="00220E7F"/>
    <w:pPr>
      <w:tabs>
        <w:tab w:val="left" w:pos="280"/>
      </w:tabs>
      <w:spacing w:line="260" w:lineRule="atLeast"/>
      <w:ind w:left="560" w:hanging="560"/>
    </w:pPr>
    <w:rPr>
      <w:rFonts w:ascii="Courier" w:hAnsi="Courier" w:cs="Symbo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customStyle="1" w:styleId="Horeca">
    <w:name w:val="Horeca"/>
    <w:basedOn w:val="Normaal"/>
    <w:rsid w:val="00220E7F"/>
    <w:pPr>
      <w:tabs>
        <w:tab w:val="left" w:pos="280"/>
      </w:tabs>
      <w:spacing w:line="260" w:lineRule="atLeast"/>
      <w:ind w:left="560" w:hanging="560"/>
    </w:pPr>
    <w:rPr>
      <w:rFonts w:ascii="Courier" w:hAnsi="Courier" w:cs="Symbo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2882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2004-03-15T11:35:00Z</cp:lastPrinted>
  <dcterms:created xsi:type="dcterms:W3CDTF">2016-03-09T08:45:00Z</dcterms:created>
  <dcterms:modified xsi:type="dcterms:W3CDTF">2016-03-09T08:45:00Z</dcterms:modified>
</cp:coreProperties>
</file>