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F" w:rsidRDefault="00F96DBF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F96DBF" w:rsidRDefault="00F96DBF">
      <w:pPr>
        <w:tabs>
          <w:tab w:val="left" w:pos="2552"/>
        </w:tabs>
        <w:ind w:left="2835" w:hanging="2835"/>
      </w:pPr>
    </w:p>
    <w:p w:rsidR="00F96DBF" w:rsidRDefault="00F96DBF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F96DBF" w:rsidRDefault="00F96DBF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Hulpkok</w:t>
      </w:r>
    </w:p>
    <w:p w:rsidR="00F96DBF" w:rsidRDefault="00F96DBF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CA.2.2</w:t>
      </w:r>
    </w:p>
    <w:p w:rsidR="00F96DBF" w:rsidRDefault="00F96DBF"/>
    <w:p w:rsidR="00F96DBF" w:rsidRDefault="00F96DBF"/>
    <w:p w:rsidR="00F96DBF" w:rsidRDefault="00F96DBF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F96DBF" w:rsidRDefault="00F96DBF"/>
    <w:p w:rsidR="00F96DBF" w:rsidRDefault="00F96DBF">
      <w:pPr>
        <w:pStyle w:val="Kop6"/>
      </w:pPr>
      <w:r>
        <w:t>Kenmerken van de referentiefunctie</w:t>
      </w:r>
    </w:p>
    <w:p w:rsidR="00F96DBF" w:rsidRPr="00074702" w:rsidRDefault="00F96DBF">
      <w:pPr>
        <w:ind w:left="280" w:hanging="280"/>
        <w:rPr>
          <w:i/>
        </w:rPr>
      </w:pPr>
      <w:r w:rsidRPr="00074702">
        <w:rPr>
          <w:i/>
        </w:rPr>
        <w:t>-</w:t>
      </w:r>
      <w:r w:rsidRPr="00074702">
        <w:rPr>
          <w:i/>
        </w:rPr>
        <w:tab/>
        <w:t>Verrichten van ondersteunende werkzaamheden in de keuken.</w:t>
      </w:r>
    </w:p>
    <w:p w:rsidR="00F96DBF" w:rsidRDefault="00F96DBF">
      <w:pPr>
        <w:pStyle w:val="Paraafvoorakkoord"/>
        <w:tabs>
          <w:tab w:val="clear" w:pos="3700"/>
          <w:tab w:val="clear" w:pos="7080"/>
        </w:tabs>
      </w:pPr>
    </w:p>
    <w:p w:rsidR="00F96DBF" w:rsidRDefault="00F96DB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F96DBF" w:rsidRDefault="00F96DBF" w:rsidP="00F96DBF">
      <w:pPr>
        <w:pStyle w:val="ONDERNEMINGon"/>
        <w:tabs>
          <w:tab w:val="left" w:pos="1985"/>
        </w:tabs>
        <w:ind w:left="2268" w:hanging="2268"/>
      </w:pPr>
      <w:r>
        <w:t>Rapporteert aan</w:t>
      </w:r>
      <w:r>
        <w:tab/>
        <w:t>:</w:t>
      </w:r>
      <w:r>
        <w:tab/>
        <w:t>.</w:t>
      </w:r>
      <w:r>
        <w:tab/>
        <w:t>chefkok;</w:t>
      </w:r>
    </w:p>
    <w:p w:rsidR="00F96DBF" w:rsidRDefault="00F96DBF" w:rsidP="00F96DBF">
      <w:pPr>
        <w:pStyle w:val="ONDERNEMINGon"/>
        <w:tabs>
          <w:tab w:val="left" w:pos="1985"/>
        </w:tabs>
        <w:ind w:left="2268" w:hanging="2268"/>
      </w:pPr>
      <w:r>
        <w:tab/>
      </w:r>
      <w:r>
        <w:tab/>
        <w:t>.</w:t>
      </w:r>
      <w:r>
        <w:tab/>
        <w:t>zelfstandig werkend kok (vaktechnisch).</w:t>
      </w:r>
    </w:p>
    <w:p w:rsidR="00F96DBF" w:rsidRDefault="00F96DBF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F96DBF" w:rsidRDefault="00F96DBF"/>
    <w:p w:rsidR="00F96DBF" w:rsidRDefault="00F96DB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F96DBF" w:rsidRDefault="00F96DBF" w:rsidP="00F96DBF">
      <w:pPr>
        <w:ind w:left="280" w:hanging="280"/>
      </w:pPr>
      <w:r>
        <w:t>1.</w:t>
      </w:r>
      <w:r>
        <w:tab/>
        <w:t>Bereide spijzen, maaltijdgedeelten, snacks e.d., conform aanwijzingen/instructies.</w:t>
      </w:r>
    </w:p>
    <w:p w:rsidR="00F96DBF" w:rsidRDefault="00F96DBF" w:rsidP="00F96DBF">
      <w:pPr>
        <w:ind w:left="280"/>
      </w:pPr>
      <w:r>
        <w:t>Kerntaken zijn:</w:t>
      </w:r>
    </w:p>
    <w:p w:rsidR="00F96DBF" w:rsidRDefault="00F96DBF" w:rsidP="00F96DBF">
      <w:pPr>
        <w:ind w:left="567" w:hanging="283"/>
      </w:pPr>
      <w:r>
        <w:t>•</w:t>
      </w:r>
      <w:r>
        <w:tab/>
        <w:t>verrichten van bewerkingen, zoals wassen, snijden, mengen/roeren, koken e.d. van grondstoffen en/of halffabrikaten met behulp van keukenapparatuur,</w:t>
      </w:r>
      <w:r w:rsidRPr="003C3D49">
        <w:t xml:space="preserve"> </w:t>
      </w:r>
      <w:r>
        <w:t>onder aanwijzingen van de (zelfstandig werkend) kok voor wat betreft hoeveelheden en productietijdstippen;</w:t>
      </w:r>
    </w:p>
    <w:p w:rsidR="00F96DBF" w:rsidRDefault="00F96DBF" w:rsidP="00F96DBF">
      <w:pPr>
        <w:ind w:left="567" w:hanging="283"/>
      </w:pPr>
      <w:r>
        <w:t>•</w:t>
      </w:r>
      <w:r>
        <w:tab/>
        <w:t xml:space="preserve">uitvoeren van de bereiding c.q. afmaken van de producten, onder toezicht en begeleiding van de (zelfstandig werkend) kok. </w:t>
      </w:r>
    </w:p>
    <w:p w:rsidR="00F96DBF" w:rsidRDefault="00F96DBF" w:rsidP="00F96DBF">
      <w:pPr>
        <w:ind w:left="568" w:hanging="284"/>
        <w:rPr>
          <w:b/>
        </w:rPr>
      </w:pPr>
    </w:p>
    <w:p w:rsidR="00F96DBF" w:rsidRPr="00850AF7" w:rsidRDefault="00F96DBF" w:rsidP="00F96DBF">
      <w:pPr>
        <w:ind w:left="280" w:hanging="280"/>
      </w:pPr>
      <w:r w:rsidRPr="00850AF7">
        <w:t>2.</w:t>
      </w:r>
      <w:r w:rsidRPr="00850AF7">
        <w:tab/>
        <w:t xml:space="preserve">Tijdige en juiste voorbereiding/ondersteuning van het productieproces in de keuken. </w:t>
      </w:r>
    </w:p>
    <w:p w:rsidR="00F96DBF" w:rsidRPr="00850AF7" w:rsidRDefault="00F96DBF" w:rsidP="00F96DBF">
      <w:pPr>
        <w:ind w:left="280" w:hanging="280"/>
      </w:pPr>
      <w:r w:rsidRPr="00850AF7">
        <w:tab/>
        <w:t>Kerntaken zijn:</w:t>
      </w:r>
    </w:p>
    <w:p w:rsidR="00F96DBF" w:rsidRDefault="00F96DBF">
      <w:pPr>
        <w:ind w:left="568" w:hanging="284"/>
      </w:pPr>
      <w:r>
        <w:t>•</w:t>
      </w:r>
      <w:r>
        <w:tab/>
        <w:t>verrichten van voorbereidende werkzaamheden zoals het snijden;</w:t>
      </w:r>
    </w:p>
    <w:p w:rsidR="00F96DBF" w:rsidRDefault="00F96DBF">
      <w:pPr>
        <w:ind w:left="568" w:hanging="284"/>
      </w:pPr>
      <w:r>
        <w:t>•</w:t>
      </w:r>
      <w:r>
        <w:tab/>
        <w:t>portioneren en verpakken van belegsoorten, vullen van bakjes e.d.</w:t>
      </w:r>
    </w:p>
    <w:p w:rsidR="00F96DBF" w:rsidRDefault="00F96DBF">
      <w:pPr>
        <w:ind w:left="280" w:hanging="280"/>
        <w:rPr>
          <w:b/>
        </w:rPr>
      </w:pPr>
    </w:p>
    <w:p w:rsidR="00F96DBF" w:rsidRPr="00785D88" w:rsidRDefault="00F96DBF" w:rsidP="00F96DBF">
      <w:pPr>
        <w:ind w:left="280" w:hanging="280"/>
      </w:pPr>
      <w:r w:rsidRPr="003C3D49">
        <w:t>3.</w:t>
      </w:r>
      <w:r w:rsidRPr="003C3D49">
        <w:tab/>
      </w:r>
      <w:r w:rsidRPr="00D704BD">
        <w:t>S</w:t>
      </w:r>
      <w:r w:rsidRPr="003C3D49">
        <w:t>choongemaakte en opgeruimde werk- en opslagruimten</w:t>
      </w:r>
      <w:r w:rsidRPr="00274301">
        <w:t xml:space="preserve"> </w:t>
      </w:r>
      <w:r w:rsidRPr="003C3D49">
        <w:t>volgens de geldende HACCP-richtlijnen.</w:t>
      </w:r>
    </w:p>
    <w:p w:rsidR="00F96DBF" w:rsidRPr="00850AF7" w:rsidRDefault="00F96DBF" w:rsidP="00F96DBF">
      <w:pPr>
        <w:ind w:left="280" w:hanging="280"/>
      </w:pPr>
      <w:r w:rsidRPr="00850AF7">
        <w:tab/>
        <w:t>Kerntaken zijn:</w:t>
      </w:r>
    </w:p>
    <w:p w:rsidR="00F96DBF" w:rsidRDefault="00F96DBF">
      <w:pPr>
        <w:ind w:left="568" w:hanging="284"/>
      </w:pPr>
      <w:r>
        <w:t>•</w:t>
      </w:r>
      <w:r>
        <w:tab/>
        <w:t xml:space="preserve">schoonmaken van de werkomgeving, keukenapparatuur en machines; in voorkomende gevallen schoonmaken van koel- en vriesruimten; </w:t>
      </w:r>
    </w:p>
    <w:p w:rsidR="00F96DBF" w:rsidRDefault="00F96DBF">
      <w:pPr>
        <w:ind w:left="568" w:hanging="284"/>
      </w:pPr>
      <w:r>
        <w:t>•</w:t>
      </w:r>
      <w:r>
        <w:tab/>
        <w:t>afvoeren van afval.</w:t>
      </w:r>
    </w:p>
    <w:p w:rsidR="00F96DBF" w:rsidRDefault="00F96DBF" w:rsidP="00F96DBF">
      <w:pPr>
        <w:ind w:left="280" w:hanging="280"/>
        <w:rPr>
          <w:b/>
        </w:rPr>
      </w:pPr>
    </w:p>
    <w:p w:rsidR="00F96DBF" w:rsidRDefault="00F96DBF" w:rsidP="00F96DBF">
      <w:pPr>
        <w:ind w:left="280" w:hanging="280"/>
      </w:pPr>
      <w:r>
        <w:t>4.</w:t>
      </w:r>
      <w:r>
        <w:tab/>
        <w:t>Overige werkzaamheden, zoals bijvoorbeeld:</w:t>
      </w:r>
    </w:p>
    <w:p w:rsidR="00F96DBF" w:rsidRDefault="00F96DBF" w:rsidP="00F96DBF">
      <w:pPr>
        <w:ind w:left="568" w:hanging="284"/>
      </w:pPr>
      <w:r>
        <w:t>•</w:t>
      </w:r>
      <w:r>
        <w:tab/>
        <w:t>deelnemen aan periodiek team- of afdelingsoverleg;</w:t>
      </w:r>
    </w:p>
    <w:p w:rsidR="00F96DBF" w:rsidRDefault="00F96DBF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F96DBF" w:rsidRDefault="00F96DBF">
      <w:pPr>
        <w:ind w:left="280" w:hanging="280"/>
      </w:pPr>
    </w:p>
    <w:p w:rsidR="00F96DBF" w:rsidRDefault="00F96DBF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F96DBF" w:rsidRDefault="00F96DBF" w:rsidP="00F96DBF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messen, bedienen van keukenapparatuur.</w:t>
      </w:r>
    </w:p>
    <w:p w:rsidR="00F96DBF" w:rsidRDefault="00F96DBF" w:rsidP="00F96DBF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F96DBF" w:rsidRDefault="00F96DBF"/>
    <w:p w:rsidR="00F96DBF" w:rsidRDefault="00F96DBF">
      <w:pPr>
        <w:ind w:left="284" w:hanging="284"/>
      </w:pPr>
      <w:r>
        <w:t>•</w:t>
      </w:r>
      <w:r>
        <w:tab/>
        <w:t>Tillen/verplaatsen van pannen, (dozen met) ingrediënten, etc.</w:t>
      </w:r>
    </w:p>
    <w:p w:rsidR="00F96DBF" w:rsidRDefault="00F96DBF">
      <w:pPr>
        <w:ind w:left="284" w:hanging="284"/>
      </w:pPr>
      <w:r>
        <w:t>•</w:t>
      </w:r>
      <w:r>
        <w:tab/>
        <w:t>Lopend en staand, soms plaatsgebonden werken.</w:t>
      </w:r>
    </w:p>
    <w:p w:rsidR="00F96DBF" w:rsidRDefault="00F96DBF">
      <w:pPr>
        <w:ind w:left="284" w:hanging="284"/>
      </w:pPr>
      <w:r>
        <w:t>•</w:t>
      </w:r>
      <w:r>
        <w:tab/>
        <w:t>Hinder van warmte-uitstraling bij werken aan kooktoestellen.</w:t>
      </w:r>
    </w:p>
    <w:p w:rsidR="00F96DBF" w:rsidRDefault="00F96DBF">
      <w:pPr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F96DBF" w:rsidRDefault="00F96DBF"/>
    <w:p w:rsidR="00F96DBF" w:rsidRDefault="00F96DBF"/>
    <w:p w:rsidR="00F96DBF" w:rsidRDefault="00F96DBF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F96DBF" w:rsidRDefault="00F96DBF"/>
    <w:p w:rsidR="00F96DBF" w:rsidRDefault="00F96DBF">
      <w:pPr>
        <w:pStyle w:val="Kop6"/>
      </w:pPr>
      <w:r>
        <w:t>Kenmerken bedrijf</w:t>
      </w:r>
    </w:p>
    <w:p w:rsidR="00F96DBF" w:rsidRDefault="00F96DBF">
      <w:pPr>
        <w:pStyle w:val="Kop7"/>
        <w:keepNext w:val="0"/>
      </w:pPr>
      <w:r>
        <w:t>De referentiefunctie “Hulpkok” komt overwegend voor in de grotere vestigingen van bedrijfscateraars.</w:t>
      </w:r>
    </w:p>
    <w:p w:rsidR="00F96DBF" w:rsidRDefault="00F96DBF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F96DBF" w:rsidRDefault="00F96DBF">
      <w:pPr>
        <w:rPr>
          <w:i/>
        </w:rPr>
      </w:pPr>
      <w:r>
        <w:rPr>
          <w:i/>
        </w:rPr>
        <w:t>-</w:t>
      </w:r>
      <w:r>
        <w:rPr>
          <w:i/>
        </w:rPr>
        <w:tab/>
        <w:t>Keukenhulp</w:t>
      </w:r>
    </w:p>
    <w:p w:rsidR="00F96DBF" w:rsidRDefault="00F96DBF">
      <w:pPr>
        <w:rPr>
          <w:i/>
        </w:rPr>
      </w:pPr>
      <w:r>
        <w:t>-</w:t>
      </w:r>
      <w:r>
        <w:tab/>
      </w:r>
      <w:r>
        <w:rPr>
          <w:i/>
        </w:rPr>
        <w:t>Keukenassistent</w:t>
      </w:r>
    </w:p>
    <w:p w:rsidR="00F96DBF" w:rsidRDefault="00F96DBF"/>
    <w:p w:rsidR="00F96DBF" w:rsidRDefault="00F96DBF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F96DB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6DBF" w:rsidRDefault="00F96DBF">
            <w:pPr>
              <w:ind w:left="284" w:hanging="284"/>
              <w:rPr>
                <w:i/>
                <w:lang w:bidi="x-none"/>
              </w:rPr>
            </w:pPr>
          </w:p>
          <w:p w:rsidR="00F96DBF" w:rsidRDefault="00F96DBF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F96DB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6DBF" w:rsidRDefault="00F96DBF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96DB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6DBF" w:rsidRDefault="00F96DBF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 xml:space="preserve">Als de bedrijfsfunctie minder verantwoordelijkheden heeft, zoals bijvoorbeeld het schoonmaken van werk- en opslagruimte </w:t>
            </w:r>
            <w:r w:rsidRPr="00274301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het voorbereiden van het gereed product als enige activiteit*, dan indeling in groep: </w:t>
            </w:r>
          </w:p>
        </w:tc>
        <w:tc>
          <w:tcPr>
            <w:tcW w:w="1972" w:type="dxa"/>
            <w:vAlign w:val="bottom"/>
          </w:tcPr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</w:p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F96DB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6DBF" w:rsidRDefault="00F96DBF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96DB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6DBF" w:rsidRDefault="00F96DBF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bereiden en uitgeven van (standaard)maaltijden zonder aanwijzingen/instructies, conform de referentiefunctie kok (standaard assortiment), dan indeling in groep:</w:t>
            </w:r>
          </w:p>
        </w:tc>
        <w:tc>
          <w:tcPr>
            <w:tcW w:w="1972" w:type="dxa"/>
            <w:vAlign w:val="bottom"/>
          </w:tcPr>
          <w:p w:rsidR="00F96DBF" w:rsidRDefault="00F96DB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F96DBF" w:rsidRDefault="00F96DBF"/>
    <w:p w:rsidR="00F96DBF" w:rsidRDefault="00F96DBF">
      <w:r>
        <w:tab/>
      </w:r>
    </w:p>
    <w:p w:rsidR="00F96DBF" w:rsidRDefault="00F96DBF" w:rsidP="00F96DBF">
      <w:pPr>
        <w:ind w:firstLine="284"/>
      </w:pPr>
      <w:r w:rsidRPr="003E5834">
        <w:rPr>
          <w:i/>
        </w:rPr>
        <w:t>* Hiervoor is geen referentiefunctie beschikbaar.</w:t>
      </w:r>
    </w:p>
    <w:p w:rsidR="00F96DBF" w:rsidRDefault="00F96DBF"/>
    <w:p w:rsidR="00F96DBF" w:rsidRDefault="00F96DBF"/>
    <w:p w:rsidR="00F96DBF" w:rsidRDefault="00F96DBF">
      <w:pPr>
        <w:pStyle w:val="Voettekst"/>
        <w:tabs>
          <w:tab w:val="clear" w:pos="4153"/>
          <w:tab w:val="clear" w:pos="8306"/>
        </w:tabs>
      </w:pPr>
    </w:p>
    <w:sectPr w:rsidR="00F96DBF" w:rsidSect="00F96DBF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F" w:rsidRDefault="00F96DBF">
      <w:pPr>
        <w:spacing w:line="240" w:lineRule="auto"/>
      </w:pPr>
      <w:r>
        <w:separator/>
      </w:r>
    </w:p>
  </w:endnote>
  <w:endnote w:type="continuationSeparator" w:id="0">
    <w:p w:rsidR="00F96DBF" w:rsidRDefault="00F9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BF" w:rsidRDefault="00F96DBF">
    <w:pPr>
      <w:pStyle w:val="Voettekst1"/>
    </w:pPr>
    <w:r>
      <w:t>CA.2.2/</w:t>
    </w:r>
    <w:r>
      <w:fldChar w:fldCharType="begin"/>
    </w:r>
    <w:r>
      <w:instrText xml:space="preserve"> PAGE </w:instrText>
    </w:r>
    <w:r>
      <w:fldChar w:fldCharType="separate"/>
    </w:r>
    <w:r w:rsidR="000051B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BF" w:rsidRDefault="00F96DBF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F" w:rsidRDefault="00F96DBF">
      <w:pPr>
        <w:spacing w:line="240" w:lineRule="auto"/>
      </w:pPr>
      <w:r>
        <w:separator/>
      </w:r>
    </w:p>
  </w:footnote>
  <w:footnote w:type="continuationSeparator" w:id="0">
    <w:p w:rsidR="00F96DBF" w:rsidRDefault="00F96D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0051BE"/>
    <w:rsid w:val="005F0D77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074702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074702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2016-03-09T08:44:00Z</dcterms:created>
  <dcterms:modified xsi:type="dcterms:W3CDTF">2016-03-09T08:44:00Z</dcterms:modified>
</cp:coreProperties>
</file>